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07" w:rsidRPr="00B04F07" w:rsidRDefault="00B04F07" w:rsidP="00B04F07">
      <w:pPr>
        <w:spacing w:after="0" w:line="240" w:lineRule="auto"/>
        <w:rPr>
          <w:rFonts w:ascii="Century Gothic" w:eastAsia="Times New Roman" w:hAnsi="Century Gothic" w:cs="Times New Roman"/>
          <w:color w:val="55311A"/>
          <w:sz w:val="19"/>
          <w:szCs w:val="19"/>
          <w:u w:val="single"/>
          <w:lang w:eastAsia="ru-RU"/>
        </w:rPr>
      </w:pPr>
      <w:r w:rsidRPr="00B04F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04F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"http://minobr.saratov.gov.ru/projects/god-pedagoga-i-nastavnika" </w:instrText>
      </w:r>
      <w:r w:rsidRPr="00B04F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04F07" w:rsidRPr="00B04F07" w:rsidRDefault="00B04F07" w:rsidP="00B0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Информация о количестве вакантных мест для приема (перевода)</w:t>
      </w:r>
      <w:r w:rsidRPr="00B04F07">
        <w:rPr>
          <w:rFonts w:ascii="Tahoma" w:eastAsia="Times New Roman" w:hAnsi="Tahoma" w:cs="Tahoma"/>
          <w:color w:val="454545"/>
          <w:sz w:val="23"/>
          <w:szCs w:val="23"/>
          <w:u w:val="single"/>
          <w:shd w:val="clear" w:color="auto" w:fill="F9F9F9"/>
          <w:lang w:eastAsia="ru-RU"/>
        </w:rPr>
        <w:br/>
      </w: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 xml:space="preserve">воспитанников по каждой образовательной  программе, (на </w:t>
      </w:r>
      <w:proofErr w:type="gramStart"/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места</w:t>
      </w:r>
      <w:proofErr w:type="gramEnd"/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 xml:space="preserve"> финансируемые</w:t>
      </w:r>
      <w:r w:rsidRPr="00B04F07">
        <w:rPr>
          <w:rFonts w:ascii="Tahoma" w:eastAsia="Times New Roman" w:hAnsi="Tahoma" w:cs="Tahoma"/>
          <w:b/>
          <w:bCs/>
          <w:color w:val="000080"/>
          <w:sz w:val="23"/>
          <w:szCs w:val="23"/>
          <w:u w:val="single"/>
          <w:shd w:val="clear" w:color="auto" w:fill="F9F9F9"/>
          <w:lang w:eastAsia="ru-RU"/>
        </w:rPr>
        <w:br/>
      </w: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за счет бюджетных ассигнований, бюджетов субъектов Российской Федерации,</w:t>
      </w:r>
      <w:r w:rsidRPr="00B04F07">
        <w:rPr>
          <w:rFonts w:ascii="Tahoma" w:eastAsia="Times New Roman" w:hAnsi="Tahoma" w:cs="Tahoma"/>
          <w:b/>
          <w:bCs/>
          <w:color w:val="000080"/>
          <w:sz w:val="23"/>
          <w:szCs w:val="23"/>
          <w:u w:val="single"/>
          <w:shd w:val="clear" w:color="auto" w:fill="F9F9F9"/>
          <w:lang w:eastAsia="ru-RU"/>
        </w:rPr>
        <w:br/>
      </w: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местных бюджетов, по договорам об образовании за счет средств физических</w:t>
      </w:r>
      <w:r w:rsidRPr="00B04F07">
        <w:rPr>
          <w:rFonts w:ascii="Tahoma" w:eastAsia="Times New Roman" w:hAnsi="Tahoma" w:cs="Tahoma"/>
          <w:b/>
          <w:bCs/>
          <w:color w:val="000080"/>
          <w:sz w:val="23"/>
          <w:szCs w:val="23"/>
          <w:u w:val="single"/>
          <w:shd w:val="clear" w:color="auto" w:fill="F9F9F9"/>
          <w:lang w:eastAsia="ru-RU"/>
        </w:rPr>
        <w:br/>
      </w: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и (или) юридических лиц      </w:t>
      </w:r>
      <w:r w:rsidRPr="00B04F07">
        <w:rPr>
          <w:rFonts w:ascii="Tahoma" w:eastAsia="Times New Roman" w:hAnsi="Tahoma" w:cs="Tahoma"/>
          <w:b/>
          <w:bCs/>
          <w:color w:val="000080"/>
          <w:sz w:val="23"/>
          <w:szCs w:val="23"/>
          <w:u w:val="single"/>
          <w:shd w:val="clear" w:color="auto" w:fill="F9F9F9"/>
          <w:lang w:eastAsia="ru-RU"/>
        </w:rPr>
        <w:br/>
      </w:r>
      <w:r w:rsidRPr="00B04F07">
        <w:rPr>
          <w:rFonts w:ascii="Tahoma" w:eastAsia="Times New Roman" w:hAnsi="Tahoma" w:cs="Tahoma"/>
          <w:b/>
          <w:bCs/>
          <w:color w:val="000080"/>
          <w:sz w:val="23"/>
          <w:u w:val="single"/>
          <w:lang w:eastAsia="ru-RU"/>
        </w:rPr>
        <w:t>  </w:t>
      </w:r>
    </w:p>
    <w:p w:rsidR="00B04F07" w:rsidRPr="00B04F07" w:rsidRDefault="00B04F07" w:rsidP="00B0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8090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556"/>
        <w:gridCol w:w="2534"/>
      </w:tblGrid>
      <w:tr w:rsidR="00B04F07" w:rsidRPr="00B04F07" w:rsidTr="00B04F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b/>
                <w:bCs/>
                <w:color w:val="68676D"/>
                <w:sz w:val="18"/>
                <w:lang w:eastAsia="ru-RU"/>
              </w:rPr>
              <w:t>Основная образовательная программа дошкольного образования для воспитанников групп оздоровительной направленности</w:t>
            </w:r>
          </w:p>
        </w:tc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b/>
                <w:bCs/>
                <w:color w:val="68676D"/>
                <w:sz w:val="18"/>
                <w:lang w:eastAsia="ru-RU"/>
              </w:rPr>
              <w:t>Количество  вакантных мест для приема </w:t>
            </w:r>
            <w:r w:rsidRPr="00B04F07">
              <w:rPr>
                <w:rFonts w:ascii="Verdana" w:eastAsia="Times New Roman" w:hAnsi="Verdana" w:cs="Tahoma"/>
                <w:b/>
                <w:bCs/>
                <w:color w:val="68676D"/>
                <w:sz w:val="18"/>
                <w:szCs w:val="18"/>
                <w:lang w:eastAsia="ru-RU"/>
              </w:rPr>
              <w:br/>
            </w:r>
            <w:r w:rsidRPr="00B04F07">
              <w:rPr>
                <w:rFonts w:ascii="Verdana" w:eastAsia="Times New Roman" w:hAnsi="Verdana" w:cs="Tahoma"/>
                <w:b/>
                <w:bCs/>
                <w:color w:val="68676D"/>
                <w:sz w:val="18"/>
                <w:lang w:eastAsia="ru-RU"/>
              </w:rPr>
              <w:t>(перевода)     воспитанников</w:t>
            </w:r>
          </w:p>
        </w:tc>
      </w:tr>
      <w:tr w:rsidR="00B04F07" w:rsidRPr="00B04F07" w:rsidTr="00B04F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Первая младшая группа </w:t>
            </w:r>
            <w:proofErr w:type="gramStart"/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1,5 лет до 3 лет)</w:t>
            </w:r>
          </w:p>
        </w:tc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4F07" w:rsidRPr="00B04F07" w:rsidTr="00B04F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Вторая младшая/средняя группа (с 3 лет до 5 лет)  </w:t>
            </w:r>
          </w:p>
        </w:tc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4F07" w:rsidRPr="00B04F07" w:rsidTr="00B04F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Старшая  группа (с 5 лет до 7 лет)</w:t>
            </w:r>
          </w:p>
        </w:tc>
        <w:tc>
          <w:tcPr>
            <w:tcW w:w="0" w:type="auto"/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4F07" w:rsidRPr="00B04F07" w:rsidRDefault="00B04F07" w:rsidP="00B04F0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352F2B"/>
                <w:sz w:val="18"/>
                <w:szCs w:val="18"/>
                <w:lang w:eastAsia="ru-RU"/>
              </w:rPr>
            </w:pPr>
            <w:r w:rsidRPr="00B04F0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04F07" w:rsidRPr="00B04F07" w:rsidRDefault="00B04F07" w:rsidP="00B0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7"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  <w:t> </w:t>
      </w:r>
    </w:p>
    <w:p w:rsidR="00576229" w:rsidRDefault="00576229"/>
    <w:sectPr w:rsidR="00576229" w:rsidSect="0057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4F07"/>
    <w:rsid w:val="00576229"/>
    <w:rsid w:val="00651F7B"/>
    <w:rsid w:val="00B0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F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2023-12-24T09:31:00Z</dcterms:created>
  <dcterms:modified xsi:type="dcterms:W3CDTF">2023-12-24T09:31:00Z</dcterms:modified>
</cp:coreProperties>
</file>